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BD" w:rsidRDefault="001873BD" w:rsidP="00E07FC7">
      <w:pPr>
        <w:jc w:val="center"/>
        <w:rPr>
          <w:b/>
          <w:sz w:val="28"/>
          <w:szCs w:val="28"/>
          <w:lang w:val="uk-UA"/>
        </w:rPr>
      </w:pPr>
    </w:p>
    <w:p w:rsidR="001873BD" w:rsidRPr="00855C08" w:rsidRDefault="001873BD" w:rsidP="00855C08">
      <w:pPr>
        <w:ind w:firstLine="709"/>
        <w:jc w:val="both"/>
        <w:rPr>
          <w:lang w:val="uk-UA"/>
        </w:rPr>
      </w:pPr>
      <w:r w:rsidRPr="00855C08">
        <w:rPr>
          <w:lang w:val="uk-UA"/>
        </w:rPr>
        <w:t>На період 2012 року робота з інтелектуально обдарованими учнями залишається пріоритетною</w:t>
      </w:r>
      <w:r>
        <w:rPr>
          <w:lang w:val="uk-UA"/>
        </w:rPr>
        <w:t>, особливо в напрямку науково-пошукової діяльності</w:t>
      </w:r>
      <w:r w:rsidRPr="00855C08">
        <w:rPr>
          <w:lang w:val="uk-UA"/>
        </w:rPr>
        <w:t xml:space="preserve">. Науково-пошукова робота на базі навчально-виховних закладів Самарського району здійснювалась за фізико-математичним, гуманітарним та природничим профільними напрямками. В цілому, за поданням інформації навчально-виховних закладів до участі в конкурсі-захисті науково-пошукових робіт та навчально-пошукових проектів протягом 2011-2012 навчального року було заплановано 190 тем. </w:t>
      </w:r>
    </w:p>
    <w:p w:rsidR="001873BD" w:rsidRPr="000D1CB6" w:rsidRDefault="001873BD" w:rsidP="000D1CB6">
      <w:pPr>
        <w:ind w:firstLine="709"/>
        <w:jc w:val="both"/>
        <w:rPr>
          <w:lang w:val="uk-UA"/>
        </w:rPr>
      </w:pPr>
      <w:r w:rsidRPr="000D1CB6">
        <w:rPr>
          <w:lang w:val="uk-UA"/>
        </w:rPr>
        <w:t xml:space="preserve">Науково-пошукова робота на базі навчально-виховних закладів Самарського району здійснювалась за фізико-математичним, гуманітарним та природничим профільними напрямками. В цілому, за поданням інформації навчально-виховних закладів до участі в конкурсі-захисті науково-пошукових робіт та навчально-пошукових проектів протягом 2011-2012 навчального року було заплановано 190 тем. </w:t>
      </w:r>
    </w:p>
    <w:p w:rsidR="001873BD" w:rsidRPr="000D1CB6" w:rsidRDefault="001873BD" w:rsidP="000D1CB6">
      <w:pPr>
        <w:jc w:val="center"/>
        <w:rPr>
          <w:b/>
          <w:lang w:val="uk-UA"/>
        </w:rPr>
      </w:pPr>
      <w:r w:rsidRPr="000D1CB6">
        <w:rPr>
          <w:b/>
          <w:lang w:val="uk-UA"/>
        </w:rPr>
        <w:t xml:space="preserve">Аналітична таблиця функціонування науково-пошукових організацій </w:t>
      </w:r>
    </w:p>
    <w:p w:rsidR="001873BD" w:rsidRPr="000D1CB6" w:rsidRDefault="001873BD" w:rsidP="000D1CB6">
      <w:pPr>
        <w:jc w:val="center"/>
        <w:rPr>
          <w:b/>
          <w:lang w:val="uk-UA"/>
        </w:rPr>
      </w:pPr>
      <w:r w:rsidRPr="000D1CB6">
        <w:rPr>
          <w:b/>
          <w:lang w:val="uk-UA"/>
        </w:rPr>
        <w:t xml:space="preserve">навчально-виховних закладів Самарського району за напрямками діяльності </w:t>
      </w:r>
    </w:p>
    <w:p w:rsidR="001873BD" w:rsidRPr="000D1CB6" w:rsidRDefault="001873BD" w:rsidP="000D1CB6">
      <w:pPr>
        <w:jc w:val="center"/>
        <w:rPr>
          <w:lang w:val="uk-UA"/>
        </w:rPr>
      </w:pPr>
      <w:r w:rsidRPr="000D1CB6">
        <w:rPr>
          <w:lang w:val="uk-UA"/>
        </w:rPr>
        <w:t>(2011-2012 навчальний рік)</w:t>
      </w:r>
    </w:p>
    <w:p w:rsidR="001873BD" w:rsidRPr="000D1CB6" w:rsidRDefault="001873BD" w:rsidP="000D1CB6">
      <w:pPr>
        <w:jc w:val="center"/>
        <w:rPr>
          <w:lang w:val="uk-UA"/>
        </w:rPr>
      </w:pPr>
    </w:p>
    <w:p w:rsidR="001873BD" w:rsidRPr="000D1CB6" w:rsidRDefault="001873BD" w:rsidP="000D1CB6">
      <w:pPr>
        <w:rPr>
          <w:lang w:val="uk-UA"/>
        </w:rPr>
      </w:pPr>
      <w:r w:rsidRPr="000D1CB6">
        <w:rPr>
          <w:lang w:val="uk-UA"/>
        </w:rPr>
        <w:t xml:space="preserve">* </w:t>
      </w:r>
      <w:r w:rsidRPr="000D1CB6">
        <w:rPr>
          <w:highlight w:val="cyan"/>
          <w:lang w:val="uk-UA"/>
        </w:rPr>
        <w:t>Гуманітарний</w:t>
      </w:r>
      <w:r w:rsidRPr="000D1CB6">
        <w:rPr>
          <w:lang w:val="uk-UA"/>
        </w:rPr>
        <w:t xml:space="preserve"> – відсутність відповідного напрямку НПО</w:t>
      </w:r>
    </w:p>
    <w:p w:rsidR="001873BD" w:rsidRPr="000D1CB6" w:rsidRDefault="001873BD" w:rsidP="000D1CB6">
      <w:pPr>
        <w:rPr>
          <w:lang w:val="uk-UA"/>
        </w:rPr>
      </w:pPr>
      <w:r w:rsidRPr="000D1CB6">
        <w:rPr>
          <w:lang w:val="uk-UA"/>
        </w:rPr>
        <w:t xml:space="preserve">** </w:t>
      </w:r>
      <w:r w:rsidRPr="000D1CB6">
        <w:rPr>
          <w:highlight w:val="yellow"/>
          <w:lang w:val="uk-UA"/>
        </w:rPr>
        <w:t>Природничий</w:t>
      </w:r>
      <w:r w:rsidRPr="000D1CB6">
        <w:rPr>
          <w:lang w:val="uk-UA"/>
        </w:rPr>
        <w:t xml:space="preserve"> – відсутність відповідного напрямку НПО</w:t>
      </w:r>
    </w:p>
    <w:p w:rsidR="001873BD" w:rsidRPr="000D1CB6" w:rsidRDefault="001873BD" w:rsidP="000D1CB6">
      <w:pPr>
        <w:rPr>
          <w:lang w:val="uk-UA"/>
        </w:rPr>
      </w:pPr>
      <w:r w:rsidRPr="000D1CB6">
        <w:rPr>
          <w:lang w:val="uk-UA"/>
        </w:rPr>
        <w:t xml:space="preserve">*** </w:t>
      </w:r>
      <w:r w:rsidRPr="000D1CB6">
        <w:rPr>
          <w:highlight w:val="green"/>
          <w:lang w:val="uk-UA"/>
        </w:rPr>
        <w:t>Фізико-математичний</w:t>
      </w:r>
      <w:r w:rsidRPr="000D1CB6">
        <w:rPr>
          <w:lang w:val="uk-UA"/>
        </w:rPr>
        <w:t xml:space="preserve"> – відсутність відповідного напрямку НПО</w:t>
      </w:r>
    </w:p>
    <w:p w:rsidR="001873BD" w:rsidRPr="000D1CB6" w:rsidRDefault="001873BD" w:rsidP="000D1CB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393"/>
        <w:gridCol w:w="1354"/>
        <w:gridCol w:w="2165"/>
        <w:gridCol w:w="1112"/>
        <w:gridCol w:w="1112"/>
        <w:gridCol w:w="1219"/>
        <w:gridCol w:w="1561"/>
      </w:tblGrid>
      <w:tr w:rsidR="001873BD" w:rsidRPr="000D1CB6" w:rsidTr="00C07069">
        <w:trPr>
          <w:trHeight w:val="1368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Назва організації</w:t>
            </w: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Напрямок діяльності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 xml:space="preserve">Загальна кількість учнів    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Кількість робіт, які учні готують  до захисту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Кількість робіт, які захистили члени НПО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Клас навчання учнів, які є дійсними членами НПО</w:t>
            </w:r>
          </w:p>
        </w:tc>
      </w:tr>
      <w:tr w:rsidR="001873BD" w:rsidRPr="000D1CB6" w:rsidTr="00C07069">
        <w:trPr>
          <w:trHeight w:val="677"/>
        </w:trPr>
        <w:tc>
          <w:tcPr>
            <w:tcW w:w="46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3" w:type="dxa"/>
            <w:vMerge w:val="restart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„Шанс”</w:t>
            </w:r>
          </w:p>
        </w:tc>
        <w:tc>
          <w:tcPr>
            <w:tcW w:w="1354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ВСШ № 4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11</w:t>
            </w:r>
          </w:p>
        </w:tc>
      </w:tr>
      <w:tr w:rsidR="001873BD" w:rsidRPr="000D1CB6" w:rsidTr="00C07069">
        <w:trPr>
          <w:trHeight w:val="154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10,11</w:t>
            </w:r>
          </w:p>
        </w:tc>
      </w:tr>
      <w:tr w:rsidR="001873BD" w:rsidRPr="000D1CB6" w:rsidTr="00C07069">
        <w:trPr>
          <w:trHeight w:val="154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10,10,11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873BD" w:rsidRPr="000D1CB6" w:rsidTr="00C07069">
        <w:trPr>
          <w:trHeight w:val="695"/>
        </w:trPr>
        <w:tc>
          <w:tcPr>
            <w:tcW w:w="46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93" w:type="dxa"/>
            <w:vMerge w:val="restart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„НОТА”</w:t>
            </w:r>
          </w:p>
        </w:tc>
        <w:tc>
          <w:tcPr>
            <w:tcW w:w="1354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СШ № 11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9,11,11</w:t>
            </w:r>
          </w:p>
        </w:tc>
      </w:tr>
      <w:tr w:rsidR="001873BD" w:rsidRPr="000D1CB6" w:rsidTr="00C07069">
        <w:trPr>
          <w:trHeight w:val="154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 xml:space="preserve">Природничий 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 xml:space="preserve"> 9,9,9,9,11</w:t>
            </w:r>
          </w:p>
        </w:tc>
      </w:tr>
      <w:tr w:rsidR="001873BD" w:rsidRPr="000D1CB6" w:rsidTr="00C07069">
        <w:trPr>
          <w:trHeight w:val="154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6,7,8,8,9,9,11, 11,11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17</w:t>
            </w:r>
          </w:p>
        </w:tc>
      </w:tr>
      <w:tr w:rsidR="001873BD" w:rsidRPr="000D1CB6" w:rsidTr="00C07069">
        <w:trPr>
          <w:trHeight w:val="695"/>
        </w:trPr>
        <w:tc>
          <w:tcPr>
            <w:tcW w:w="46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93" w:type="dxa"/>
            <w:vMerge w:val="restart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„Паростки надії”</w:t>
            </w:r>
          </w:p>
        </w:tc>
        <w:tc>
          <w:tcPr>
            <w:tcW w:w="1354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СШ № 24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8,8,9</w:t>
            </w:r>
          </w:p>
        </w:tc>
      </w:tr>
      <w:tr w:rsidR="001873BD" w:rsidRPr="000D1CB6" w:rsidTr="00C07069">
        <w:trPr>
          <w:trHeight w:val="321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9,11</w:t>
            </w:r>
          </w:p>
        </w:tc>
      </w:tr>
      <w:tr w:rsidR="001873BD" w:rsidRPr="000D1CB6" w:rsidTr="00C07069">
        <w:trPr>
          <w:trHeight w:val="695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8,9,9,9,10,10,</w:t>
            </w:r>
          </w:p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10,11,11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14</w:t>
            </w:r>
          </w:p>
        </w:tc>
      </w:tr>
      <w:tr w:rsidR="001873BD" w:rsidRPr="000D1CB6" w:rsidTr="00C07069">
        <w:trPr>
          <w:trHeight w:val="677"/>
        </w:trPr>
        <w:tc>
          <w:tcPr>
            <w:tcW w:w="46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93" w:type="dxa"/>
            <w:vMerge w:val="restart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„КРОК”</w:t>
            </w:r>
          </w:p>
        </w:tc>
        <w:tc>
          <w:tcPr>
            <w:tcW w:w="1354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СШ № 27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7,8,9,11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93" w:type="dxa"/>
            <w:vMerge w:val="restart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„Еврика”</w:t>
            </w:r>
          </w:p>
        </w:tc>
        <w:tc>
          <w:tcPr>
            <w:tcW w:w="1354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СШ № 39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8,10,10,11</w:t>
            </w:r>
          </w:p>
        </w:tc>
      </w:tr>
      <w:tr w:rsidR="001873BD" w:rsidRPr="000D1CB6" w:rsidTr="00C07069">
        <w:trPr>
          <w:trHeight w:val="321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8,9,9,9,10,11,</w:t>
            </w:r>
          </w:p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11,11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9,9,10,10,11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17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93" w:type="dxa"/>
            <w:vMerge w:val="restart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 xml:space="preserve">„Архімед” </w:t>
            </w:r>
          </w:p>
        </w:tc>
        <w:tc>
          <w:tcPr>
            <w:tcW w:w="1354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НВК № 70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8,8,9,11,11,11, 11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8,9,9,11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7,9, 10,11,11, 11,11,10,10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20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93" w:type="dxa"/>
            <w:vMerge w:val="restart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„Еврика”</w:t>
            </w:r>
          </w:p>
        </w:tc>
        <w:tc>
          <w:tcPr>
            <w:tcW w:w="1354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 xml:space="preserve">СШ № 87 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9,11,11,11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9,9,10,10,10,10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8,9,9,9,10,10, 11,11,11,11,11,11,11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23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93" w:type="dxa"/>
            <w:vMerge w:val="restart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„Ерудит”</w:t>
            </w:r>
          </w:p>
        </w:tc>
        <w:tc>
          <w:tcPr>
            <w:tcW w:w="1354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СШ № 98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9,9,11,11,</w:t>
            </w:r>
          </w:p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11,11,11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9,9,9,9,9,10,11,11,11,11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10,10,11,11,11,11,11,11,11,11,11,11,11,11,11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32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393" w:type="dxa"/>
            <w:vMerge w:val="restart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„Джерело”</w:t>
            </w:r>
          </w:p>
        </w:tc>
        <w:tc>
          <w:tcPr>
            <w:tcW w:w="1354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СШ № 108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5,6,8,9,9,9,9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4,5,9,9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3,4,6,6,6,7,8,8, 8,8,8, 9, 9,9,9,9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27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93" w:type="dxa"/>
            <w:vMerge w:val="restart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„Дослідник”</w:t>
            </w:r>
          </w:p>
        </w:tc>
        <w:tc>
          <w:tcPr>
            <w:tcW w:w="1354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НВО № 109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9,10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6,9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7,8,9,10,11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393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„Еврика”</w:t>
            </w:r>
          </w:p>
        </w:tc>
        <w:tc>
          <w:tcPr>
            <w:tcW w:w="1354" w:type="dxa"/>
            <w:vMerge w:val="restart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СШ № 110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9,9,9,10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0D1CB6">
              <w:rPr>
                <w:sz w:val="20"/>
                <w:szCs w:val="20"/>
                <w:highlight w:val="yellow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0D1CB6">
              <w:rPr>
                <w:sz w:val="20"/>
                <w:szCs w:val="20"/>
                <w:highlight w:val="yellow"/>
                <w:lang w:val="uk-UA"/>
              </w:rPr>
              <w:t>-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0D1CB6">
              <w:rPr>
                <w:sz w:val="20"/>
                <w:szCs w:val="20"/>
                <w:highlight w:val="yellow"/>
                <w:lang w:val="uk-UA"/>
              </w:rPr>
              <w:t>-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0D1CB6">
              <w:rPr>
                <w:sz w:val="20"/>
                <w:szCs w:val="20"/>
                <w:highlight w:val="yellow"/>
                <w:lang w:val="uk-UA"/>
              </w:rPr>
              <w:t>-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0D1CB6">
              <w:rPr>
                <w:sz w:val="20"/>
                <w:szCs w:val="20"/>
                <w:highlight w:val="yellow"/>
                <w:lang w:val="uk-UA"/>
              </w:rPr>
              <w:t>-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  <w:vMerge/>
            <w:vAlign w:val="center"/>
          </w:tcPr>
          <w:p w:rsidR="001873BD" w:rsidRPr="000D1CB6" w:rsidRDefault="001873BD" w:rsidP="000D1C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7,8,8,9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„УША”</w:t>
            </w: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НВК № 122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7,9,10,11,11,</w:t>
            </w:r>
          </w:p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9,11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8,9,9,9,9,10,10,10,11,11,11,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tabs>
                <w:tab w:val="left" w:pos="542"/>
              </w:tabs>
              <w:ind w:right="436"/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 xml:space="preserve">        18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„Мудра сова”</w:t>
            </w: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НВК № 125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4,4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 xml:space="preserve">3,7,8,8,8,9,9 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 xml:space="preserve">8 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„Сузір’я”</w:t>
            </w: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НСШ № 127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8,8,9,9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8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6,7,7,7,7,7,8,9, 9,9,9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„Світанок”</w:t>
            </w: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СШ № 129 ФМП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Фізико-математичний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2,7,8,8,9,10,</w:t>
            </w:r>
          </w:p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10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Природничий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9,10,10,10</w:t>
            </w:r>
          </w:p>
        </w:tc>
      </w:tr>
      <w:tr w:rsidR="001873BD" w:rsidRPr="000D1CB6" w:rsidTr="00C07069">
        <w:trPr>
          <w:trHeight w:val="339"/>
        </w:trPr>
        <w:tc>
          <w:tcPr>
            <w:tcW w:w="46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4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lang w:val="uk-UA"/>
              </w:rPr>
            </w:pPr>
            <w:r w:rsidRPr="000D1CB6">
              <w:rPr>
                <w:sz w:val="20"/>
                <w:szCs w:val="20"/>
                <w:lang w:val="uk-UA"/>
              </w:rPr>
              <w:t>2,2,3,3,4,5,6,8, 8,8,9,9,9,10,10,11</w:t>
            </w:r>
          </w:p>
        </w:tc>
      </w:tr>
      <w:tr w:rsidR="001873BD" w:rsidRPr="000D1CB6" w:rsidTr="00C07069">
        <w:trPr>
          <w:trHeight w:val="339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1CB6">
              <w:rPr>
                <w:b/>
                <w:sz w:val="20"/>
                <w:szCs w:val="20"/>
                <w:lang w:val="uk-UA"/>
              </w:rPr>
              <w:t>27</w:t>
            </w:r>
          </w:p>
        </w:tc>
      </w:tr>
      <w:tr w:rsidR="001873BD" w:rsidRPr="000D1CB6" w:rsidTr="00C07069">
        <w:trPr>
          <w:trHeight w:val="357"/>
        </w:trPr>
        <w:tc>
          <w:tcPr>
            <w:tcW w:w="3210" w:type="dxa"/>
            <w:gridSpan w:val="3"/>
          </w:tcPr>
          <w:p w:rsidR="001873BD" w:rsidRPr="000D1CB6" w:rsidRDefault="001873BD" w:rsidP="000D1CB6">
            <w:pPr>
              <w:jc w:val="center"/>
              <w:rPr>
                <w:sz w:val="28"/>
                <w:szCs w:val="28"/>
                <w:lang w:val="uk-UA"/>
              </w:rPr>
            </w:pPr>
            <w:r w:rsidRPr="000D1CB6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65" w:type="dxa"/>
          </w:tcPr>
          <w:p w:rsidR="001873BD" w:rsidRPr="000D1CB6" w:rsidRDefault="001873BD" w:rsidP="000D1C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1CB6"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1CB6">
              <w:rPr>
                <w:b/>
                <w:sz w:val="28"/>
                <w:szCs w:val="28"/>
                <w:lang w:val="uk-UA"/>
              </w:rPr>
              <w:t>276</w:t>
            </w:r>
          </w:p>
        </w:tc>
        <w:tc>
          <w:tcPr>
            <w:tcW w:w="1112" w:type="dxa"/>
          </w:tcPr>
          <w:p w:rsidR="001873BD" w:rsidRPr="000D1CB6" w:rsidRDefault="001873BD" w:rsidP="000D1C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1CB6">
              <w:rPr>
                <w:b/>
                <w:sz w:val="28"/>
                <w:szCs w:val="28"/>
                <w:lang w:val="uk-UA"/>
              </w:rPr>
              <w:t>190</w:t>
            </w:r>
          </w:p>
        </w:tc>
        <w:tc>
          <w:tcPr>
            <w:tcW w:w="1219" w:type="dxa"/>
          </w:tcPr>
          <w:p w:rsidR="001873BD" w:rsidRPr="000D1CB6" w:rsidRDefault="001873BD" w:rsidP="000D1C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1CB6">
              <w:rPr>
                <w:b/>
                <w:sz w:val="28"/>
                <w:szCs w:val="28"/>
                <w:lang w:val="uk-UA"/>
              </w:rPr>
              <w:t>141</w:t>
            </w:r>
          </w:p>
        </w:tc>
        <w:tc>
          <w:tcPr>
            <w:tcW w:w="1561" w:type="dxa"/>
          </w:tcPr>
          <w:p w:rsidR="001873BD" w:rsidRPr="000D1CB6" w:rsidRDefault="001873BD" w:rsidP="000D1C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1CB6">
              <w:rPr>
                <w:b/>
                <w:sz w:val="28"/>
                <w:szCs w:val="28"/>
                <w:lang w:val="uk-UA"/>
              </w:rPr>
              <w:t>252</w:t>
            </w:r>
          </w:p>
        </w:tc>
      </w:tr>
    </w:tbl>
    <w:p w:rsidR="001873BD" w:rsidRPr="000D1CB6" w:rsidRDefault="001873BD" w:rsidP="000D1CB6">
      <w:pPr>
        <w:rPr>
          <w:sz w:val="28"/>
          <w:szCs w:val="28"/>
          <w:lang w:val="uk-UA"/>
        </w:rPr>
      </w:pPr>
    </w:p>
    <w:p w:rsidR="001873BD" w:rsidRPr="000D1CB6" w:rsidRDefault="001873BD" w:rsidP="000D1CB6">
      <w:pPr>
        <w:jc w:val="center"/>
        <w:rPr>
          <w:b/>
          <w:lang w:val="uk-UA"/>
        </w:rPr>
      </w:pPr>
      <w:r w:rsidRPr="000D1CB6">
        <w:rPr>
          <w:b/>
          <w:lang w:val="uk-UA"/>
        </w:rPr>
        <w:t>Аналіз результативності діяльності науково-пошукових організацій навчально-виховних закладів відділу освіти Самарського району</w:t>
      </w:r>
    </w:p>
    <w:p w:rsidR="001873BD" w:rsidRPr="000D1CB6" w:rsidRDefault="001873BD" w:rsidP="000D1CB6">
      <w:pPr>
        <w:jc w:val="center"/>
        <w:rPr>
          <w:b/>
          <w:lang w:val="uk-UA"/>
        </w:rPr>
      </w:pPr>
      <w:r w:rsidRPr="000D1CB6">
        <w:rPr>
          <w:b/>
          <w:lang w:val="uk-UA"/>
        </w:rPr>
        <w:t>(2011-2012 навчальний рік)</w:t>
      </w:r>
    </w:p>
    <w:p w:rsidR="001873BD" w:rsidRPr="000D1CB6" w:rsidRDefault="001873BD" w:rsidP="000D1CB6">
      <w:pPr>
        <w:numPr>
          <w:ilvl w:val="0"/>
          <w:numId w:val="1"/>
        </w:numPr>
        <w:jc w:val="both"/>
        <w:rPr>
          <w:lang w:val="uk-UA"/>
        </w:rPr>
      </w:pPr>
      <w:r w:rsidRPr="000D1CB6">
        <w:rPr>
          <w:lang w:val="uk-UA"/>
        </w:rPr>
        <w:t>Кількість науково-пошукових організацій – 15.</w:t>
      </w:r>
    </w:p>
    <w:p w:rsidR="001873BD" w:rsidRPr="000D1CB6" w:rsidRDefault="001873BD" w:rsidP="000D1CB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lang w:val="uk-UA"/>
        </w:rPr>
      </w:pPr>
      <w:r w:rsidRPr="000D1CB6">
        <w:rPr>
          <w:lang w:val="uk-UA"/>
        </w:rPr>
        <w:t>Кількість секцій за трьома основними напрямками пошукової роботи</w:t>
      </w:r>
      <w:r>
        <w:rPr>
          <w:lang w:val="uk-UA"/>
        </w:rPr>
        <w:t xml:space="preserve"> – 41  (фізико-математичний – 15</w:t>
      </w:r>
      <w:r w:rsidRPr="000D1CB6">
        <w:rPr>
          <w:lang w:val="uk-UA"/>
        </w:rPr>
        <w:t>, природничий</w:t>
      </w:r>
      <w:r>
        <w:rPr>
          <w:lang w:val="uk-UA"/>
        </w:rPr>
        <w:t xml:space="preserve"> – 14, гуманітарний – 15</w:t>
      </w:r>
      <w:r w:rsidRPr="000D1CB6">
        <w:rPr>
          <w:lang w:val="uk-UA"/>
        </w:rPr>
        <w:t>).</w:t>
      </w:r>
    </w:p>
    <w:p w:rsidR="001873BD" w:rsidRPr="000D1CB6" w:rsidRDefault="001873BD" w:rsidP="000D1CB6">
      <w:pPr>
        <w:numPr>
          <w:ilvl w:val="0"/>
          <w:numId w:val="1"/>
        </w:numPr>
        <w:jc w:val="both"/>
        <w:rPr>
          <w:lang w:val="uk-UA"/>
        </w:rPr>
      </w:pPr>
      <w:r w:rsidRPr="000D1CB6">
        <w:rPr>
          <w:lang w:val="uk-UA"/>
        </w:rPr>
        <w:t>Загальна кількість учнів шкільних НПО – 276.</w:t>
      </w:r>
    </w:p>
    <w:p w:rsidR="001873BD" w:rsidRPr="000D1CB6" w:rsidRDefault="001873BD" w:rsidP="000D1CB6">
      <w:pPr>
        <w:numPr>
          <w:ilvl w:val="0"/>
          <w:numId w:val="1"/>
        </w:numPr>
        <w:jc w:val="both"/>
        <w:rPr>
          <w:lang w:val="uk-UA"/>
        </w:rPr>
      </w:pPr>
      <w:r w:rsidRPr="000D1CB6">
        <w:rPr>
          <w:lang w:val="uk-UA"/>
        </w:rPr>
        <w:t>Кількість дійсних членів шкільних НПО – 252.</w:t>
      </w:r>
    </w:p>
    <w:p w:rsidR="001873BD" w:rsidRPr="000D1CB6" w:rsidRDefault="001873BD" w:rsidP="000D1CB6">
      <w:pPr>
        <w:numPr>
          <w:ilvl w:val="0"/>
          <w:numId w:val="1"/>
        </w:numPr>
        <w:jc w:val="both"/>
        <w:rPr>
          <w:lang w:val="uk-UA"/>
        </w:rPr>
      </w:pPr>
      <w:r w:rsidRPr="000D1CB6">
        <w:rPr>
          <w:lang w:val="uk-UA"/>
        </w:rPr>
        <w:t>Кількість творчих робіт, запланованих до захисту – 190.</w:t>
      </w:r>
    </w:p>
    <w:p w:rsidR="001873BD" w:rsidRPr="000D1CB6" w:rsidRDefault="001873BD" w:rsidP="000D1CB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lang w:val="uk-UA"/>
        </w:rPr>
      </w:pPr>
      <w:r w:rsidRPr="000D1CB6">
        <w:rPr>
          <w:lang w:val="uk-UA"/>
        </w:rPr>
        <w:t>Віковий ценз учнів, які отримали теми науково-пошукових робіт та навчально-пошукових проектів: 2 класи – 3; 3 класи – 4; 4 класи – 5; 5 класи – 3; 6 класи – 8; 7 класи – 14; 8 класи – 37; 9 класи – 72; 10 класи – 37; 11-і класи – 69; 12-і класи – 0.</w:t>
      </w:r>
    </w:p>
    <w:p w:rsidR="001873BD" w:rsidRPr="000D1CB6" w:rsidRDefault="001873BD" w:rsidP="000D1CB6">
      <w:pPr>
        <w:tabs>
          <w:tab w:val="left" w:pos="360"/>
        </w:tabs>
        <w:ind w:hanging="207"/>
        <w:jc w:val="both"/>
        <w:rPr>
          <w:lang w:val="uk-UA"/>
        </w:rPr>
      </w:pPr>
      <w:r w:rsidRPr="000D1CB6">
        <w:rPr>
          <w:lang w:val="uk-UA"/>
        </w:rPr>
        <w:t xml:space="preserve">         7. Учнів, які захистили теми науково-пошукові робіт та навчально-пошукових проектів – 141, що складає 51,1% від загальної кількості членів НПО на початок навчального року і 74,2 % від кількості учнів, які отримали теми науково-пошукових робіт, що визначає тенденцію до підвищення рівня активності та продуктивності в межах діяльності шкільних науково-пошукових організацій.</w:t>
      </w:r>
    </w:p>
    <w:p w:rsidR="001873BD" w:rsidRPr="000D1CB6" w:rsidRDefault="001873BD" w:rsidP="000D1CB6">
      <w:pPr>
        <w:ind w:firstLine="360"/>
        <w:jc w:val="both"/>
        <w:rPr>
          <w:lang w:val="uk-UA"/>
        </w:rPr>
      </w:pPr>
      <w:r w:rsidRPr="000D1CB6">
        <w:rPr>
          <w:lang w:val="uk-UA"/>
        </w:rPr>
        <w:t>8. Учнів, які визначились з темами науково-пошукових робіт – 252, що складає  91,3% від загальної кількості членів шкільних науково-пошукових організацій.</w:t>
      </w:r>
    </w:p>
    <w:p w:rsidR="001873BD" w:rsidRPr="000D1CB6" w:rsidRDefault="001873BD" w:rsidP="000D1CB6">
      <w:pPr>
        <w:ind w:firstLine="360"/>
        <w:jc w:val="both"/>
        <w:rPr>
          <w:lang w:val="uk-UA"/>
        </w:rPr>
      </w:pPr>
      <w:r w:rsidRPr="000D1CB6">
        <w:rPr>
          <w:lang w:val="uk-UA"/>
        </w:rPr>
        <w:t xml:space="preserve">     Отже, за результатами діяльності НПО протягом 2011-2012 навчального року можна визначити позитивні тенденції, в межах яких формуються сприятливі умови для ефективного функціонування стабільної кількості шкільних науково-пошукових організацій, що сприяє підвищенню рівня активності в системі діяльності шкільних НПО в цілому.</w:t>
      </w:r>
    </w:p>
    <w:p w:rsidR="001873BD" w:rsidRPr="000D1CB6" w:rsidRDefault="001873BD" w:rsidP="000D1CB6">
      <w:pPr>
        <w:ind w:firstLine="709"/>
        <w:jc w:val="both"/>
        <w:rPr>
          <w:lang w:val="uk-UA"/>
        </w:rPr>
      </w:pPr>
      <w:r w:rsidRPr="000D1CB6">
        <w:rPr>
          <w:lang w:val="uk-UA"/>
        </w:rPr>
        <w:t>Негативним фактором діяльності шкільних НПО можна вважати те, що існує значний відсоток (56,0 %) дійсних членів НПО, які протягом 2011-2012 навчального року не визначились з темами науково-пошукових робіт, що висвітлює наявність проблеми в системі діяльності керівників науково-пошукових робіт учнів. Суттєвою проблемою у процесі діяльності шкільних НПО є дисбаланс в системі основних напрямків, де фізико-математичний та природничий профілі в значній мірі поступаються гуманітарному, що є традиційним навіть для навчальних закладів, на базі яких вищезазначена профілізація є основоположною (СШ № 129 ФМП, СШ № 27). Значна частина творчих робіт написана групами учнів, що збільшує кількісний показник переможців та призерів, але значно зменшує загальну кількість захищених робіт. Кількість переможців та призерів у відношенні до захищених робіт складає 63,1%.</w:t>
      </w:r>
    </w:p>
    <w:p w:rsidR="001873BD" w:rsidRPr="000D1CB6" w:rsidRDefault="001873BD" w:rsidP="000D1CB6">
      <w:pPr>
        <w:rPr>
          <w:lang w:val="uk-UA"/>
        </w:rPr>
      </w:pPr>
    </w:p>
    <w:p w:rsidR="001873BD" w:rsidRPr="000D1CB6" w:rsidRDefault="001873BD" w:rsidP="000D1CB6">
      <w:pPr>
        <w:jc w:val="center"/>
        <w:rPr>
          <w:b/>
          <w:lang w:val="uk-UA"/>
        </w:rPr>
      </w:pPr>
      <w:r w:rsidRPr="000D1CB6">
        <w:rPr>
          <w:b/>
          <w:lang w:val="uk-UA"/>
        </w:rPr>
        <w:t>Порівняльний аналіз кількості захищених творчих робіт учнів за основними напрямками діяльності НПО протягом 2011-2012 навчального року</w:t>
      </w:r>
    </w:p>
    <w:p w:rsidR="001873BD" w:rsidRPr="000D1CB6" w:rsidRDefault="001873BD" w:rsidP="000D1CB6">
      <w:pPr>
        <w:jc w:val="center"/>
        <w:rPr>
          <w:sz w:val="28"/>
          <w:szCs w:val="28"/>
          <w:lang w:val="uk-UA"/>
        </w:rPr>
      </w:pPr>
      <w:r w:rsidRPr="00A55E15">
        <w:rPr>
          <w:noProof/>
          <w:sz w:val="28"/>
          <w:szCs w:val="28"/>
        </w:rPr>
        <w:object w:dxaOrig="10225" w:dyaOrig="3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8" o:spid="_x0000_i1025" type="#_x0000_t75" style="width:7in;height:180.75pt;visibility:visible" o:ole="">
            <v:imagedata r:id="rId5" o:title="" croptop="-5474f" cropbottom="-5389f" cropleft="-186f" cropright="-237f"/>
            <o:lock v:ext="edit" aspectratio="f"/>
          </v:shape>
          <o:OLEObject Type="Embed" ProgID="Excel.Chart.8" ShapeID="Объект 8" DrawAspect="Content" ObjectID="_1413293242" r:id="rId6"/>
        </w:object>
      </w:r>
    </w:p>
    <w:p w:rsidR="001873BD" w:rsidRPr="000D1CB6" w:rsidRDefault="001873BD" w:rsidP="000D1CB6">
      <w:pPr>
        <w:jc w:val="center"/>
        <w:rPr>
          <w:b/>
          <w:lang w:val="uk-UA"/>
        </w:rPr>
      </w:pPr>
      <w:r w:rsidRPr="000D1CB6">
        <w:rPr>
          <w:b/>
          <w:lang w:val="uk-UA"/>
        </w:rPr>
        <w:t>Порівняльний аналіз співвідношення запланованих та реально захищених творчих робіт членів НПО протягом 2011-2012 навчального року</w:t>
      </w:r>
    </w:p>
    <w:p w:rsidR="001873BD" w:rsidRPr="000D1CB6" w:rsidRDefault="001873BD" w:rsidP="000D1CB6">
      <w:pPr>
        <w:jc w:val="center"/>
        <w:rPr>
          <w:b/>
          <w:lang w:val="uk-UA"/>
        </w:rPr>
      </w:pPr>
    </w:p>
    <w:p w:rsidR="001873BD" w:rsidRPr="000D1CB6" w:rsidRDefault="001873BD" w:rsidP="000D1CB6">
      <w:pPr>
        <w:jc w:val="center"/>
        <w:rPr>
          <w:sz w:val="28"/>
          <w:szCs w:val="28"/>
          <w:lang w:val="uk-UA"/>
        </w:rPr>
      </w:pPr>
      <w:r w:rsidRPr="00A55E15">
        <w:rPr>
          <w:noProof/>
          <w:sz w:val="28"/>
          <w:szCs w:val="28"/>
        </w:rPr>
        <w:object w:dxaOrig="10196" w:dyaOrig="2880">
          <v:shape id="Объект 9" o:spid="_x0000_i1026" type="#_x0000_t75" style="width:510pt;height:144.75pt;visibility:visible" o:ole="">
            <v:imagedata r:id="rId7" o:title="" croptop="-1525f" cropbottom="-182f" cropright="-90f"/>
            <o:lock v:ext="edit" aspectratio="f"/>
          </v:shape>
          <o:OLEObject Type="Embed" ProgID="Excel.Chart.8" ShapeID="Объект 9" DrawAspect="Content" ObjectID="_1413293243" r:id="rId8"/>
        </w:object>
      </w:r>
    </w:p>
    <w:p w:rsidR="001873BD" w:rsidRPr="000D1CB6" w:rsidRDefault="001873BD" w:rsidP="000D1CB6">
      <w:pPr>
        <w:jc w:val="center"/>
        <w:rPr>
          <w:sz w:val="28"/>
          <w:szCs w:val="28"/>
          <w:lang w:val="uk-UA"/>
        </w:rPr>
      </w:pPr>
    </w:p>
    <w:p w:rsidR="001873BD" w:rsidRPr="000D1CB6" w:rsidRDefault="001873BD" w:rsidP="000D1CB6">
      <w:pPr>
        <w:jc w:val="center"/>
        <w:rPr>
          <w:b/>
          <w:lang w:val="uk-UA"/>
        </w:rPr>
      </w:pPr>
      <w:r w:rsidRPr="000D1CB6">
        <w:rPr>
          <w:b/>
          <w:lang w:val="uk-UA"/>
        </w:rPr>
        <w:t>Порівняльний аналіз кількісно-якісних показників захисту творчих робіт членами шкільних науково-пошукових організацій протягом 2011-2012 навчального року</w:t>
      </w:r>
    </w:p>
    <w:p w:rsidR="001873BD" w:rsidRPr="000D1CB6" w:rsidRDefault="001873BD" w:rsidP="000D1CB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325" w:type="dxa"/>
        <w:tblLayout w:type="fixed"/>
        <w:tblLook w:val="01E0"/>
      </w:tblPr>
      <w:tblGrid>
        <w:gridCol w:w="2040"/>
        <w:gridCol w:w="2032"/>
        <w:gridCol w:w="1300"/>
        <w:gridCol w:w="1418"/>
        <w:gridCol w:w="1425"/>
        <w:gridCol w:w="1670"/>
      </w:tblGrid>
      <w:tr w:rsidR="001873BD" w:rsidRPr="000D1CB6" w:rsidTr="00C07069">
        <w:trPr>
          <w:trHeight w:val="117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sz w:val="22"/>
                <w:szCs w:val="22"/>
                <w:lang w:val="uk-UA"/>
              </w:rPr>
            </w:pPr>
            <w:r w:rsidRPr="000D1CB6">
              <w:rPr>
                <w:sz w:val="22"/>
                <w:szCs w:val="22"/>
                <w:lang w:val="uk-UA"/>
              </w:rPr>
              <w:t>Заклад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sz w:val="22"/>
                <w:szCs w:val="22"/>
                <w:lang w:val="uk-UA"/>
              </w:rPr>
            </w:pPr>
            <w:r w:rsidRPr="000D1CB6">
              <w:rPr>
                <w:sz w:val="22"/>
                <w:szCs w:val="22"/>
                <w:lang w:val="uk-UA"/>
              </w:rPr>
              <w:t>Назва організації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sz w:val="22"/>
                <w:szCs w:val="22"/>
                <w:lang w:val="uk-UA"/>
              </w:rPr>
            </w:pPr>
            <w:r w:rsidRPr="000D1CB6">
              <w:rPr>
                <w:sz w:val="22"/>
                <w:szCs w:val="22"/>
                <w:lang w:val="uk-UA"/>
              </w:rPr>
              <w:t>Кількість захищених 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sz w:val="22"/>
                <w:szCs w:val="22"/>
                <w:lang w:val="uk-UA"/>
              </w:rPr>
            </w:pPr>
            <w:r w:rsidRPr="000D1CB6">
              <w:rPr>
                <w:sz w:val="22"/>
                <w:szCs w:val="22"/>
                <w:lang w:val="uk-UA"/>
              </w:rPr>
              <w:t>Кількість переможців конкурсу    (І місце)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sz w:val="22"/>
                <w:szCs w:val="22"/>
                <w:lang w:val="uk-UA"/>
              </w:rPr>
            </w:pPr>
            <w:r w:rsidRPr="000D1CB6">
              <w:rPr>
                <w:sz w:val="22"/>
                <w:szCs w:val="22"/>
                <w:lang w:val="uk-UA"/>
              </w:rPr>
              <w:t>Кількість призерів  конкурсу (ІІ-ІІІ м.)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sz w:val="22"/>
                <w:szCs w:val="22"/>
                <w:lang w:val="uk-UA"/>
              </w:rPr>
            </w:pPr>
            <w:r w:rsidRPr="000D1CB6">
              <w:rPr>
                <w:sz w:val="22"/>
                <w:szCs w:val="22"/>
                <w:lang w:val="uk-UA"/>
              </w:rPr>
              <w:t>Загальна кількість переможців та призерів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ВСШ №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„Шанс”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5</w:t>
            </w:r>
          </w:p>
        </w:tc>
      </w:tr>
      <w:tr w:rsidR="001873BD" w:rsidRPr="000D1CB6" w:rsidTr="00C07069">
        <w:trPr>
          <w:trHeight w:val="2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„НОТА”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17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„Паростки надії”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„КРОК”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„Еврика”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НВК № 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„Архімед”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87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„Еврика”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8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„Ерудити”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108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„Джерело”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7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НВО № 109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„Дослідник”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„Еврика”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НВК № 122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„УША”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НВК № 125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„Мудра сова”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7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НСШ № 127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„Сузір’я”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</w:tr>
      <w:tr w:rsidR="001873BD" w:rsidRPr="000D1CB6" w:rsidTr="00C07069">
        <w:trPr>
          <w:trHeight w:val="27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129 ФМП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„Світанок”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</w:tr>
      <w:tr w:rsidR="001873BD" w:rsidRPr="000D1CB6" w:rsidTr="00C07069">
        <w:trPr>
          <w:trHeight w:val="2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Всього: 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89</w:t>
            </w:r>
          </w:p>
        </w:tc>
      </w:tr>
    </w:tbl>
    <w:p w:rsidR="001873BD" w:rsidRPr="000D1CB6" w:rsidRDefault="001873BD" w:rsidP="000D1CB6">
      <w:pPr>
        <w:jc w:val="both"/>
        <w:rPr>
          <w:sz w:val="28"/>
          <w:szCs w:val="28"/>
          <w:lang w:val="uk-UA"/>
        </w:rPr>
      </w:pPr>
    </w:p>
    <w:p w:rsidR="001873BD" w:rsidRPr="004C200A" w:rsidRDefault="001873BD" w:rsidP="004C200A">
      <w:pPr>
        <w:jc w:val="center"/>
        <w:rPr>
          <w:b/>
          <w:lang w:val="uk-UA"/>
        </w:rPr>
      </w:pPr>
      <w:r w:rsidRPr="000D1CB6">
        <w:rPr>
          <w:b/>
          <w:lang w:val="uk-UA"/>
        </w:rPr>
        <w:t>Діаграма кількісно-якісних показників захисту творчих робіт членами шкільних науково-пошукових організацій протягом 2011-2012 років</w:t>
      </w:r>
    </w:p>
    <w:p w:rsidR="001873BD" w:rsidRPr="000D1CB6" w:rsidRDefault="001873BD" w:rsidP="000D1CB6">
      <w:pPr>
        <w:jc w:val="both"/>
        <w:rPr>
          <w:sz w:val="28"/>
          <w:szCs w:val="28"/>
          <w:lang w:val="uk-UA"/>
        </w:rPr>
      </w:pPr>
      <w:r w:rsidRPr="00523296">
        <w:rPr>
          <w:noProof/>
        </w:rPr>
        <w:object w:dxaOrig="9726" w:dyaOrig="3735">
          <v:shape id="Объект 22" o:spid="_x0000_i1027" type="#_x0000_t75" style="width:7in;height:215.25pt;visibility:visible" o:ole="">
            <v:imagedata r:id="rId9" o:title="" croptop="-5720f" cropbottom="-4281f" cropleft="-3625f" cropright="-189f"/>
            <o:lock v:ext="edit" aspectratio="f"/>
          </v:shape>
          <o:OLEObject Type="Embed" ProgID="Excel.Chart.8" ShapeID="Объект 22" DrawAspect="Content" ObjectID="_1413293244" r:id="rId10"/>
        </w:object>
      </w:r>
    </w:p>
    <w:p w:rsidR="001873BD" w:rsidRPr="000D1CB6" w:rsidRDefault="001873BD" w:rsidP="004C200A">
      <w:pPr>
        <w:ind w:firstLine="709"/>
        <w:jc w:val="both"/>
        <w:rPr>
          <w:lang w:val="uk-UA"/>
        </w:rPr>
      </w:pPr>
      <w:r w:rsidRPr="000D1CB6">
        <w:rPr>
          <w:lang w:val="uk-UA"/>
        </w:rPr>
        <w:t>В цілому, незважаючи на певні відхилення, результативність захисту науково-пошукових робіт визначається достатнім рівнем. У процесі проведення конкурсу-захисту науково-пошукових робіт визначились позитивні тенденції щодо належного оформлення науково-пошукових робіт учнів та укладання адміністративної документації (накази, протоколи). Але процес організації та здійснення науково-пошукової роботи на базі ЗНЗ потребує подальшого вдосконалення в межах визначених стандартів методичних норм.</w:t>
      </w:r>
    </w:p>
    <w:p w:rsidR="001873BD" w:rsidRPr="000D1CB6" w:rsidRDefault="001873BD" w:rsidP="004C200A">
      <w:pPr>
        <w:spacing w:after="120"/>
        <w:ind w:firstLine="709"/>
        <w:jc w:val="both"/>
        <w:rPr>
          <w:lang w:val="uk-UA"/>
        </w:rPr>
      </w:pPr>
      <w:bookmarkStart w:id="0" w:name="_GoBack"/>
      <w:bookmarkEnd w:id="0"/>
      <w:r w:rsidRPr="000D1CB6">
        <w:rPr>
          <w:lang w:val="uk-UA"/>
        </w:rPr>
        <w:t xml:space="preserve">Протягом 2010-2011 та 2011-2012 навчальних років була позитивно вирішена проблема участі обдарованих учнів в науково-пошукових секціях ДВМАН та МАН України. Протягом 2011-2012 навчального року 35 учнів 10 навчальних закладів, окрім НВО № 109 та СШ № 110, </w:t>
      </w:r>
      <w:r w:rsidRPr="004C6433">
        <w:rPr>
          <w:lang w:val="uk-UA"/>
        </w:rPr>
        <w:t>прийняли участь в науково-пошукових секціях ДВМАН.</w:t>
      </w:r>
      <w:r w:rsidRPr="000D1CB6">
        <w:rPr>
          <w:lang w:val="uk-UA"/>
        </w:rPr>
        <w:t>За результатами захисту наукових робіт на базі ДВМАН у 2012 році учні СШ № 39, СШ № 98 та СШ № 129 ФМП стали переможцями на обласних змаганнях.</w:t>
      </w:r>
    </w:p>
    <w:p w:rsidR="001873BD" w:rsidRPr="000D1CB6" w:rsidRDefault="001873BD" w:rsidP="000D1CB6">
      <w:pPr>
        <w:spacing w:after="120"/>
        <w:jc w:val="center"/>
        <w:rPr>
          <w:b/>
          <w:lang w:val="uk-UA"/>
        </w:rPr>
      </w:pPr>
      <w:r w:rsidRPr="000D1CB6">
        <w:rPr>
          <w:b/>
          <w:lang w:val="uk-UA"/>
        </w:rPr>
        <w:t>Порівняльний аналіз участі учнів навчально-виховних закладів Самарського району в науково-пошукових секціях ДВМАН та МАН України протягом 2007-2012 років</w:t>
      </w:r>
    </w:p>
    <w:tbl>
      <w:tblPr>
        <w:tblW w:w="10374" w:type="dxa"/>
        <w:tblLook w:val="01E0"/>
      </w:tblPr>
      <w:tblGrid>
        <w:gridCol w:w="489"/>
        <w:gridCol w:w="2133"/>
        <w:gridCol w:w="1750"/>
        <w:gridCol w:w="1671"/>
        <w:gridCol w:w="1443"/>
        <w:gridCol w:w="1443"/>
        <w:gridCol w:w="1445"/>
      </w:tblGrid>
      <w:tr w:rsidR="001873BD" w:rsidRPr="000D1CB6" w:rsidTr="00C07069">
        <w:trPr>
          <w:trHeight w:val="282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№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Навчальний заклад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Кількість учасників МАН</w:t>
            </w:r>
          </w:p>
        </w:tc>
      </w:tr>
      <w:tr w:rsidR="001873BD" w:rsidRPr="000D1CB6" w:rsidTr="00C07069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BD" w:rsidRPr="000D1CB6" w:rsidRDefault="001873BD" w:rsidP="000D1CB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BD" w:rsidRPr="000D1CB6" w:rsidRDefault="001873BD" w:rsidP="000D1CB6">
            <w:pPr>
              <w:rPr>
                <w:lang w:val="uk-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2007-2008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2008-2009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2009-2010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2010-2011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2011-2012</w:t>
            </w:r>
          </w:p>
        </w:tc>
      </w:tr>
      <w:tr w:rsidR="001873BD" w:rsidRPr="000D1CB6" w:rsidTr="00C07069">
        <w:trPr>
          <w:trHeight w:val="2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</w:tr>
      <w:tr w:rsidR="001873BD" w:rsidRPr="000D1CB6" w:rsidTr="00C07069">
        <w:trPr>
          <w:trHeight w:val="2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</w:tr>
      <w:tr w:rsidR="001873BD" w:rsidRPr="000D1CB6" w:rsidTr="00C07069">
        <w:trPr>
          <w:trHeight w:val="2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</w:tr>
      <w:tr w:rsidR="001873BD" w:rsidRPr="000D1CB6" w:rsidTr="00C07069">
        <w:trPr>
          <w:trHeight w:val="2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39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11</w:t>
            </w:r>
          </w:p>
        </w:tc>
      </w:tr>
      <w:tr w:rsidR="001873BD" w:rsidRPr="000D1CB6" w:rsidTr="00C07069">
        <w:trPr>
          <w:trHeight w:val="2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</w:tr>
      <w:tr w:rsidR="001873BD" w:rsidRPr="000D1CB6" w:rsidTr="00C07069">
        <w:trPr>
          <w:trHeight w:val="2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87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6</w:t>
            </w:r>
          </w:p>
        </w:tc>
      </w:tr>
      <w:tr w:rsidR="001873BD" w:rsidRPr="000D1CB6" w:rsidTr="00C07069">
        <w:trPr>
          <w:trHeight w:val="2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98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3</w:t>
            </w:r>
          </w:p>
        </w:tc>
      </w:tr>
      <w:tr w:rsidR="001873BD" w:rsidRPr="000D1CB6" w:rsidTr="00C07069">
        <w:trPr>
          <w:trHeight w:val="2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108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</w:tr>
      <w:tr w:rsidR="001873BD" w:rsidRPr="000D1CB6" w:rsidTr="00C07069">
        <w:trPr>
          <w:trHeight w:val="2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НВО № 109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</w:tr>
      <w:tr w:rsidR="001873BD" w:rsidRPr="000D1CB6" w:rsidTr="00C07069">
        <w:trPr>
          <w:trHeight w:val="2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</w:tr>
      <w:tr w:rsidR="001873BD" w:rsidRPr="000D1CB6" w:rsidTr="00C07069">
        <w:trPr>
          <w:trHeight w:val="28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НВК № 122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5</w:t>
            </w:r>
          </w:p>
        </w:tc>
      </w:tr>
      <w:tr w:rsidR="001873BD" w:rsidRPr="000D1CB6" w:rsidTr="00C07069">
        <w:trPr>
          <w:trHeight w:val="5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СШ № 129 ФМП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lang w:val="uk-UA"/>
              </w:rPr>
            </w:pPr>
            <w:r w:rsidRPr="000D1CB6">
              <w:rPr>
                <w:lang w:val="uk-UA"/>
              </w:rPr>
              <w:t>1</w:t>
            </w:r>
          </w:p>
        </w:tc>
      </w:tr>
      <w:tr w:rsidR="001873BD" w:rsidRPr="000D1CB6" w:rsidTr="00C07069">
        <w:trPr>
          <w:trHeight w:val="29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Всього: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D" w:rsidRPr="000D1CB6" w:rsidRDefault="001873BD" w:rsidP="000D1CB6">
            <w:pPr>
              <w:spacing w:after="120"/>
              <w:jc w:val="center"/>
              <w:rPr>
                <w:b/>
                <w:lang w:val="uk-UA"/>
              </w:rPr>
            </w:pPr>
            <w:r w:rsidRPr="000D1CB6">
              <w:rPr>
                <w:b/>
                <w:lang w:val="uk-UA"/>
              </w:rPr>
              <w:t>35</w:t>
            </w:r>
          </w:p>
        </w:tc>
      </w:tr>
    </w:tbl>
    <w:p w:rsidR="001873BD" w:rsidRPr="000D1CB6" w:rsidRDefault="001873BD" w:rsidP="000D1CB6">
      <w:pPr>
        <w:spacing w:after="120"/>
        <w:jc w:val="center"/>
        <w:rPr>
          <w:sz w:val="28"/>
          <w:szCs w:val="28"/>
          <w:lang w:val="uk-UA"/>
        </w:rPr>
      </w:pPr>
    </w:p>
    <w:p w:rsidR="001873BD" w:rsidRPr="000D1CB6" w:rsidRDefault="001873BD" w:rsidP="00760A61">
      <w:pPr>
        <w:ind w:right="-112"/>
        <w:jc w:val="both"/>
        <w:rPr>
          <w:lang w:val="uk-UA"/>
        </w:rPr>
      </w:pPr>
      <w:r w:rsidRPr="00523296">
        <w:rPr>
          <w:noProof/>
        </w:rPr>
        <w:object w:dxaOrig="8679" w:dyaOrig="2659">
          <v:shape id="Объект 23" o:spid="_x0000_i1028" type="#_x0000_t75" style="width:464.25pt;height:186.75pt;visibility:visible" o:ole="">
            <v:imagedata r:id="rId11" o:title="" croptop="-13482f" cropbottom="-13038f" cropleft="-4493f" cropright="-83f"/>
            <o:lock v:ext="edit" aspectratio="f"/>
          </v:shape>
          <o:OLEObject Type="Embed" ProgID="Excel.Chart.8" ShapeID="Объект 23" DrawAspect="Content" ObjectID="_1413293245" r:id="rId12"/>
        </w:object>
      </w:r>
      <w:r w:rsidRPr="000D1CB6">
        <w:rPr>
          <w:lang w:val="uk-UA"/>
        </w:rPr>
        <w:t xml:space="preserve"> Активізація процесу науково-пошукової роботи на базі навчально-виховних закладів району </w:t>
      </w:r>
      <w:r>
        <w:t xml:space="preserve">та </w:t>
      </w:r>
      <w:r>
        <w:rPr>
          <w:lang w:val="uk-UA"/>
        </w:rPr>
        <w:t>наукових секцій</w:t>
      </w:r>
      <w:r w:rsidRPr="004C6433">
        <w:t xml:space="preserve"> ДВМАН</w:t>
      </w:r>
      <w:r w:rsidRPr="000D1CB6">
        <w:rPr>
          <w:lang w:val="uk-UA"/>
        </w:rPr>
        <w:t>суттєво вплинула на кількісно-якісний показник обдарованих учнів в інтелектуальній сфері.</w:t>
      </w:r>
    </w:p>
    <w:p w:rsidR="001873BD" w:rsidRPr="004C6433" w:rsidRDefault="001873BD" w:rsidP="004C6433">
      <w:pPr>
        <w:ind w:firstLine="709"/>
        <w:rPr>
          <w:lang w:val="uk-UA"/>
        </w:rPr>
      </w:pPr>
      <w:r>
        <w:rPr>
          <w:lang w:val="uk-UA"/>
        </w:rPr>
        <w:t>В цілому, незважаючи на деякі проблемні фактори, процес організації, здійснення та визначення результативності захисту науково-пошукових робіт на базі НПО загальноосвітніх навчальних закладів визначається достатнім рівнем. В системі діяльності дитячих та педагогічних колективів загальноосвітніх навчальних закладів протягом 2011-2012 навчального року визначилась тенденція до активізації та вдосконалення процесу науково-пошукової роботи, суттєвого покращення кількісно-якісних показників як на базі шкільних НПО, так і в структурі науково-пошукових секцій ДВМАН.</w:t>
      </w:r>
    </w:p>
    <w:p w:rsidR="001873BD" w:rsidRPr="00760A61" w:rsidRDefault="001873BD" w:rsidP="00855C08">
      <w:pPr>
        <w:rPr>
          <w:sz w:val="28"/>
          <w:szCs w:val="28"/>
          <w:lang w:val="uk-UA"/>
        </w:rPr>
      </w:pPr>
    </w:p>
    <w:p w:rsidR="001873BD" w:rsidRDefault="001873BD" w:rsidP="00E07FC7">
      <w:pPr>
        <w:jc w:val="center"/>
        <w:rPr>
          <w:b/>
          <w:sz w:val="28"/>
          <w:szCs w:val="28"/>
          <w:lang w:val="uk-UA"/>
        </w:rPr>
      </w:pPr>
    </w:p>
    <w:p w:rsidR="001873BD" w:rsidRDefault="001873BD" w:rsidP="00E07FC7">
      <w:pPr>
        <w:jc w:val="center"/>
        <w:rPr>
          <w:b/>
          <w:sz w:val="28"/>
          <w:szCs w:val="28"/>
          <w:lang w:val="uk-UA"/>
        </w:rPr>
      </w:pPr>
    </w:p>
    <w:p w:rsidR="001873BD" w:rsidRDefault="001873BD" w:rsidP="00E07FC7">
      <w:pPr>
        <w:jc w:val="center"/>
        <w:rPr>
          <w:b/>
          <w:sz w:val="28"/>
          <w:szCs w:val="28"/>
          <w:lang w:val="uk-UA"/>
        </w:rPr>
      </w:pPr>
    </w:p>
    <w:p w:rsidR="001873BD" w:rsidRDefault="001873BD" w:rsidP="00E07FC7">
      <w:pPr>
        <w:jc w:val="center"/>
        <w:rPr>
          <w:b/>
          <w:sz w:val="28"/>
          <w:szCs w:val="28"/>
          <w:lang w:val="uk-UA"/>
        </w:rPr>
      </w:pPr>
    </w:p>
    <w:p w:rsidR="001873BD" w:rsidRPr="004C6433" w:rsidRDefault="001873BD" w:rsidP="004C6433">
      <w:pPr>
        <w:ind w:firstLine="540"/>
        <w:jc w:val="both"/>
      </w:pPr>
    </w:p>
    <w:p w:rsidR="001873BD" w:rsidRDefault="001873BD" w:rsidP="004C6433">
      <w:pPr>
        <w:ind w:firstLine="540"/>
        <w:jc w:val="both"/>
        <w:rPr>
          <w:sz w:val="28"/>
          <w:szCs w:val="28"/>
        </w:rPr>
      </w:pPr>
    </w:p>
    <w:p w:rsidR="001873BD" w:rsidRPr="004C6433" w:rsidRDefault="001873BD" w:rsidP="00E07FC7">
      <w:pPr>
        <w:jc w:val="center"/>
        <w:rPr>
          <w:b/>
          <w:sz w:val="28"/>
          <w:szCs w:val="28"/>
        </w:rPr>
      </w:pPr>
    </w:p>
    <w:sectPr w:rsidR="001873BD" w:rsidRPr="004C6433" w:rsidSect="00E07F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BCF"/>
    <w:multiLevelType w:val="hybridMultilevel"/>
    <w:tmpl w:val="0022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6454A9"/>
    <w:multiLevelType w:val="hybridMultilevel"/>
    <w:tmpl w:val="C8FC1FAE"/>
    <w:lvl w:ilvl="0" w:tplc="C13EF0AA">
      <w:start w:val="1"/>
      <w:numFmt w:val="bullet"/>
      <w:lvlText w:val=""/>
      <w:lvlJc w:val="left"/>
      <w:pPr>
        <w:tabs>
          <w:tab w:val="num" w:pos="644"/>
        </w:tabs>
        <w:ind w:left="-207" w:firstLine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D4723F"/>
    <w:multiLevelType w:val="hybridMultilevel"/>
    <w:tmpl w:val="0022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B56341"/>
    <w:multiLevelType w:val="hybridMultilevel"/>
    <w:tmpl w:val="03C28138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1C48BB"/>
    <w:multiLevelType w:val="hybridMultilevel"/>
    <w:tmpl w:val="079AD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FC7"/>
    <w:rsid w:val="000668CA"/>
    <w:rsid w:val="000A0239"/>
    <w:rsid w:val="000B5BC8"/>
    <w:rsid w:val="000D17EE"/>
    <w:rsid w:val="000D1CB6"/>
    <w:rsid w:val="000E11B3"/>
    <w:rsid w:val="000E6A12"/>
    <w:rsid w:val="000F2004"/>
    <w:rsid w:val="00110304"/>
    <w:rsid w:val="00132A6C"/>
    <w:rsid w:val="00177A10"/>
    <w:rsid w:val="00182141"/>
    <w:rsid w:val="001873BD"/>
    <w:rsid w:val="00192785"/>
    <w:rsid w:val="001A41B5"/>
    <w:rsid w:val="001B2EC0"/>
    <w:rsid w:val="001D22C4"/>
    <w:rsid w:val="001D571A"/>
    <w:rsid w:val="001F2ED7"/>
    <w:rsid w:val="002318D1"/>
    <w:rsid w:val="00256D02"/>
    <w:rsid w:val="00275C44"/>
    <w:rsid w:val="002A7C7C"/>
    <w:rsid w:val="002B1BA1"/>
    <w:rsid w:val="002D5D99"/>
    <w:rsid w:val="002E58CD"/>
    <w:rsid w:val="0032108B"/>
    <w:rsid w:val="0033308C"/>
    <w:rsid w:val="0037234A"/>
    <w:rsid w:val="00383D13"/>
    <w:rsid w:val="003A51D1"/>
    <w:rsid w:val="003C533C"/>
    <w:rsid w:val="003D15AB"/>
    <w:rsid w:val="003E7D0E"/>
    <w:rsid w:val="0044305E"/>
    <w:rsid w:val="004B42D9"/>
    <w:rsid w:val="004C200A"/>
    <w:rsid w:val="004C2223"/>
    <w:rsid w:val="004C6433"/>
    <w:rsid w:val="004C7DB0"/>
    <w:rsid w:val="004F3033"/>
    <w:rsid w:val="004F4616"/>
    <w:rsid w:val="004F7089"/>
    <w:rsid w:val="00521049"/>
    <w:rsid w:val="00523296"/>
    <w:rsid w:val="00537355"/>
    <w:rsid w:val="00540D30"/>
    <w:rsid w:val="00541063"/>
    <w:rsid w:val="00544A0E"/>
    <w:rsid w:val="00546713"/>
    <w:rsid w:val="005623B8"/>
    <w:rsid w:val="005661F4"/>
    <w:rsid w:val="00570B4E"/>
    <w:rsid w:val="005C3943"/>
    <w:rsid w:val="005C5A42"/>
    <w:rsid w:val="005D0AC1"/>
    <w:rsid w:val="005D7863"/>
    <w:rsid w:val="005E15B5"/>
    <w:rsid w:val="00600CCF"/>
    <w:rsid w:val="00604751"/>
    <w:rsid w:val="00656A02"/>
    <w:rsid w:val="00661357"/>
    <w:rsid w:val="00671BD0"/>
    <w:rsid w:val="006761E9"/>
    <w:rsid w:val="006A0257"/>
    <w:rsid w:val="006A5B34"/>
    <w:rsid w:val="006D0AE7"/>
    <w:rsid w:val="006F0590"/>
    <w:rsid w:val="007102E0"/>
    <w:rsid w:val="00711F42"/>
    <w:rsid w:val="00730549"/>
    <w:rsid w:val="00745C0E"/>
    <w:rsid w:val="00754AF9"/>
    <w:rsid w:val="00760A61"/>
    <w:rsid w:val="007A6EE3"/>
    <w:rsid w:val="007C1E3B"/>
    <w:rsid w:val="007C2A72"/>
    <w:rsid w:val="00804DE7"/>
    <w:rsid w:val="00811916"/>
    <w:rsid w:val="008234ED"/>
    <w:rsid w:val="00836ECC"/>
    <w:rsid w:val="00850127"/>
    <w:rsid w:val="00855C08"/>
    <w:rsid w:val="00875D85"/>
    <w:rsid w:val="00883EBA"/>
    <w:rsid w:val="008A257F"/>
    <w:rsid w:val="008B3710"/>
    <w:rsid w:val="008D5B7E"/>
    <w:rsid w:val="008D6E61"/>
    <w:rsid w:val="008E4EC1"/>
    <w:rsid w:val="008F1B2D"/>
    <w:rsid w:val="008F3169"/>
    <w:rsid w:val="009475A2"/>
    <w:rsid w:val="009612D7"/>
    <w:rsid w:val="0097774E"/>
    <w:rsid w:val="00981C3C"/>
    <w:rsid w:val="0098313A"/>
    <w:rsid w:val="00996EBE"/>
    <w:rsid w:val="009B5567"/>
    <w:rsid w:val="009D374F"/>
    <w:rsid w:val="009D4F70"/>
    <w:rsid w:val="009F7100"/>
    <w:rsid w:val="00A0094C"/>
    <w:rsid w:val="00A15947"/>
    <w:rsid w:val="00A37F8A"/>
    <w:rsid w:val="00A55E15"/>
    <w:rsid w:val="00A80375"/>
    <w:rsid w:val="00A8040D"/>
    <w:rsid w:val="00A8187E"/>
    <w:rsid w:val="00A92778"/>
    <w:rsid w:val="00A97586"/>
    <w:rsid w:val="00AD0038"/>
    <w:rsid w:val="00AD0B1C"/>
    <w:rsid w:val="00AE7BB1"/>
    <w:rsid w:val="00B13E8C"/>
    <w:rsid w:val="00B2632B"/>
    <w:rsid w:val="00B264B3"/>
    <w:rsid w:val="00B40943"/>
    <w:rsid w:val="00B4163A"/>
    <w:rsid w:val="00B572D2"/>
    <w:rsid w:val="00B7507D"/>
    <w:rsid w:val="00B85C54"/>
    <w:rsid w:val="00BA6E18"/>
    <w:rsid w:val="00BA7CDB"/>
    <w:rsid w:val="00BD67DC"/>
    <w:rsid w:val="00BE42B2"/>
    <w:rsid w:val="00C07069"/>
    <w:rsid w:val="00C135AD"/>
    <w:rsid w:val="00C14CD7"/>
    <w:rsid w:val="00C5067C"/>
    <w:rsid w:val="00C763BA"/>
    <w:rsid w:val="00C87F35"/>
    <w:rsid w:val="00CA404F"/>
    <w:rsid w:val="00CB2D22"/>
    <w:rsid w:val="00CC6D73"/>
    <w:rsid w:val="00CE1A54"/>
    <w:rsid w:val="00CE2FA2"/>
    <w:rsid w:val="00CF26B8"/>
    <w:rsid w:val="00D11044"/>
    <w:rsid w:val="00D1794D"/>
    <w:rsid w:val="00D32D14"/>
    <w:rsid w:val="00D37522"/>
    <w:rsid w:val="00D526F8"/>
    <w:rsid w:val="00D573A0"/>
    <w:rsid w:val="00D63B4B"/>
    <w:rsid w:val="00D74790"/>
    <w:rsid w:val="00D90F67"/>
    <w:rsid w:val="00D945B3"/>
    <w:rsid w:val="00D96565"/>
    <w:rsid w:val="00DC741A"/>
    <w:rsid w:val="00DE338F"/>
    <w:rsid w:val="00DE585C"/>
    <w:rsid w:val="00DF1228"/>
    <w:rsid w:val="00E0267E"/>
    <w:rsid w:val="00E047DD"/>
    <w:rsid w:val="00E07FC7"/>
    <w:rsid w:val="00E4703E"/>
    <w:rsid w:val="00E551F1"/>
    <w:rsid w:val="00E6206F"/>
    <w:rsid w:val="00E64E73"/>
    <w:rsid w:val="00E653B2"/>
    <w:rsid w:val="00E843A0"/>
    <w:rsid w:val="00EB0B5D"/>
    <w:rsid w:val="00EB5640"/>
    <w:rsid w:val="00ED5740"/>
    <w:rsid w:val="00EE673A"/>
    <w:rsid w:val="00EF6F91"/>
    <w:rsid w:val="00F16D6E"/>
    <w:rsid w:val="00F26485"/>
    <w:rsid w:val="00F31C61"/>
    <w:rsid w:val="00F80E8C"/>
    <w:rsid w:val="00FC0356"/>
    <w:rsid w:val="00FC2E50"/>
    <w:rsid w:val="00FC3AFE"/>
    <w:rsid w:val="00FD0BC7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7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C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1468</Words>
  <Characters>8373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DanucaG</dc:creator>
  <cp:keywords/>
  <dc:description/>
  <cp:lastModifiedBy>User</cp:lastModifiedBy>
  <cp:revision>3</cp:revision>
  <dcterms:created xsi:type="dcterms:W3CDTF">2012-06-13T11:19:00Z</dcterms:created>
  <dcterms:modified xsi:type="dcterms:W3CDTF">2012-11-01T14:41:00Z</dcterms:modified>
</cp:coreProperties>
</file>